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3" w:rsidRPr="00B93BAE" w:rsidRDefault="00B93BAE">
      <w:pPr>
        <w:jc w:val="center"/>
        <w:rPr>
          <w:rFonts w:ascii="Times New Roman" w:eastAsia="Times New Roman" w:hAnsi="Times New Roman" w:cs="Times New Roman"/>
          <w:b/>
          <w:i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sz w:val="28"/>
          <w:lang w:val="kk-KZ"/>
        </w:rPr>
        <w:t>Харолдд 211110</w:t>
      </w:r>
      <w:bookmarkStart w:id="0" w:name="_GoBack"/>
      <w:bookmarkEnd w:id="0"/>
    </w:p>
    <w:p w:rsidR="006764C3" w:rsidRDefault="00B93BA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сыйлайтын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таңдау</w:t>
      </w:r>
      <w:proofErr w:type="spellEnd"/>
    </w:p>
    <w:p w:rsidR="006764C3" w:rsidRDefault="00B93BA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есті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орындайтындар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бетер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бақытты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!"</w:t>
      </w:r>
    </w:p>
    <w:p w:rsidR="006764C3" w:rsidRDefault="00B93BA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11:28)</w:t>
      </w:r>
    </w:p>
    <w:p w:rsidR="006764C3" w:rsidRDefault="00B93B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Ассоциация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ойнап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көрейік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естігенде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ойың</w:t>
      </w:r>
      <w:proofErr w:type="gramStart"/>
      <w:r>
        <w:rPr>
          <w:rFonts w:ascii="Times New Roman" w:eastAsia="Times New Roman" w:hAnsi="Times New Roman" w:cs="Times New Roman"/>
          <w:sz w:val="28"/>
        </w:rPr>
        <w:t>ыз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Луиза «бата»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керісінше</w:t>
      </w:r>
      <w:proofErr w:type="spellEnd"/>
      <w:r>
        <w:rPr>
          <w:rFonts w:ascii="Times New Roman" w:eastAsia="Times New Roman" w:hAnsi="Times New Roman" w:cs="Times New Roman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әжбүрлеу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....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764C3" w:rsidRDefault="00B93B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- "</w:t>
      </w:r>
      <w:proofErr w:type="spellStart"/>
      <w:r>
        <w:rPr>
          <w:rFonts w:ascii="Times New Roman" w:eastAsia="Times New Roman" w:hAnsi="Times New Roman" w:cs="Times New Roman"/>
          <w:sz w:val="28"/>
        </w:rPr>
        <w:t>бұйрықты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бағыну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балаларымыздан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қызметкерлерден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азаматтардан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ненің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</w:t>
      </w:r>
      <w:r>
        <w:rPr>
          <w:rFonts w:ascii="Times New Roman" w:eastAsia="Times New Roman" w:hAnsi="Times New Roman" w:cs="Times New Roman"/>
          <w:sz w:val="28"/>
        </w:rPr>
        <w:t>йретпейміз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көнгі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>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мойынсұнуымызда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>қатынаста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сүйсеңдер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өсиеттерімді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!”,—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14:15). </w:t>
      </w:r>
      <w:proofErr w:type="spellStart"/>
      <w:r>
        <w:rPr>
          <w:rFonts w:ascii="Times New Roman" w:eastAsia="Times New Roman" w:hAnsi="Times New Roman" w:cs="Times New Roman"/>
          <w:sz w:val="28"/>
        </w:rPr>
        <w:t>Бұ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тармақтан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грек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қадағалау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мұқият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764C3" w:rsidRDefault="00B93B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Петі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балықшының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</w:t>
      </w:r>
      <w:r>
        <w:rPr>
          <w:rFonts w:ascii="Times New Roman" w:eastAsia="Times New Roman" w:hAnsi="Times New Roman" w:cs="Times New Roman"/>
          <w:sz w:val="28"/>
        </w:rPr>
        <w:t>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сапарларын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5-тарауын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түсінбесе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764C3" w:rsidRDefault="00B93BA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көнгі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>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</w:t>
      </w:r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неғұрлым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білсек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соғұрлым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өмірімізде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>. "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Рух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куәм</w:t>
      </w:r>
      <w:proofErr w:type="gramEnd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бой </w:t>
      </w:r>
      <w:proofErr w:type="spellStart"/>
      <w:r>
        <w:rPr>
          <w:rFonts w:ascii="Times New Roman" w:eastAsia="Times New Roman" w:hAnsi="Times New Roman" w:cs="Times New Roman"/>
          <w:sz w:val="28"/>
        </w:rPr>
        <w:t>ұсынғандарға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" (</w:t>
      </w:r>
      <w:proofErr w:type="spellStart"/>
      <w:r>
        <w:rPr>
          <w:rFonts w:ascii="Times New Roman" w:eastAsia="Times New Roman" w:hAnsi="Times New Roman" w:cs="Times New Roman"/>
          <w:sz w:val="28"/>
        </w:rPr>
        <w:t>Елшілердің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5:32).</w:t>
      </w:r>
    </w:p>
    <w:sectPr w:rsidR="0067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4C3"/>
    <w:rsid w:val="006764C3"/>
    <w:rsid w:val="00B9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2021-11-24T08:15:00Z</dcterms:created>
  <dcterms:modified xsi:type="dcterms:W3CDTF">2021-11-24T08:16:00Z</dcterms:modified>
</cp:coreProperties>
</file>